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1B" w:rsidRDefault="00B735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B04F9" wp14:editId="097A691A">
                <wp:simplePos x="0" y="0"/>
                <wp:positionH relativeFrom="column">
                  <wp:posOffset>3479</wp:posOffset>
                </wp:positionH>
                <wp:positionV relativeFrom="paragraph">
                  <wp:posOffset>772216</wp:posOffset>
                </wp:positionV>
                <wp:extent cx="9239415" cy="4579952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415" cy="4579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351B" w:rsidRPr="00B7351B" w:rsidRDefault="00B7351B" w:rsidP="00B7351B">
                            <w:pPr>
                              <w:jc w:val="center"/>
                              <w:rPr>
                                <w:bCs/>
                                <w:color w:val="FF0000"/>
                                <w:sz w:val="144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351B">
                              <w:rPr>
                                <w:bCs/>
                                <w:color w:val="FF0000"/>
                                <w:sz w:val="144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Журнал </w:t>
                            </w:r>
                          </w:p>
                          <w:p w:rsidR="00B7351B" w:rsidRPr="00B7351B" w:rsidRDefault="00B7351B" w:rsidP="00B7351B">
                            <w:pPr>
                              <w:jc w:val="center"/>
                              <w:rPr>
                                <w:bCs/>
                                <w:color w:val="FF0000"/>
                                <w:sz w:val="144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351B">
                              <w:rPr>
                                <w:bCs/>
                                <w:color w:val="FF0000"/>
                                <w:sz w:val="144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регистрации проведения процедуры медиации</w:t>
                            </w:r>
                          </w:p>
                          <w:p w:rsidR="00B7351B" w:rsidRPr="00B7351B" w:rsidRDefault="00B7351B" w:rsidP="00B7351B">
                            <w:pPr>
                              <w:spacing w:after="120" w:line="264" w:lineRule="auto"/>
                              <w:jc w:val="center"/>
                              <w:rPr>
                                <w:rFonts w:eastAsiaTheme="minorHAnsi"/>
                                <w:sz w:val="56"/>
                                <w:szCs w:val="72"/>
                                <w:lang w:eastAsia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04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25pt;margin-top:60.8pt;width:727.5pt;height:3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" filled="f" stroked="f">
                <v:fill o:detectmouseclick="t"/>
                <v:textbox>
                  <w:txbxContent>
                    <w:p w:rsidR="00B7351B" w:rsidRPr="00B7351B" w:rsidRDefault="00B7351B" w:rsidP="00B7351B">
                      <w:pPr>
                        <w:jc w:val="center"/>
                        <w:rPr>
                          <w:bCs/>
                          <w:color w:val="FF0000"/>
                          <w:sz w:val="144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351B">
                        <w:rPr>
                          <w:bCs/>
                          <w:color w:val="FF0000"/>
                          <w:sz w:val="144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Журнал </w:t>
                      </w:r>
                    </w:p>
                    <w:p w:rsidR="00B7351B" w:rsidRPr="00B7351B" w:rsidRDefault="00B7351B" w:rsidP="00B7351B">
                      <w:pPr>
                        <w:jc w:val="center"/>
                        <w:rPr>
                          <w:bCs/>
                          <w:color w:val="FF0000"/>
                          <w:sz w:val="144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351B">
                        <w:rPr>
                          <w:bCs/>
                          <w:color w:val="FF0000"/>
                          <w:sz w:val="144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регистрации проведения процедуры медиации</w:t>
                      </w:r>
                    </w:p>
                    <w:p w:rsidR="00B7351B" w:rsidRPr="00B7351B" w:rsidRDefault="00B7351B" w:rsidP="00B7351B">
                      <w:pPr>
                        <w:spacing w:after="120" w:line="264" w:lineRule="auto"/>
                        <w:jc w:val="center"/>
                        <w:rPr>
                          <w:rFonts w:eastAsiaTheme="minorHAnsi"/>
                          <w:sz w:val="56"/>
                          <w:szCs w:val="72"/>
                          <w:lang w:eastAsia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Pr="00B7351B" w:rsidRDefault="00B7351B" w:rsidP="00B7351B"/>
    <w:p w:rsidR="00B7351B" w:rsidRDefault="00B7351B" w:rsidP="00B7351B">
      <w:pPr>
        <w:jc w:val="center"/>
      </w:pPr>
    </w:p>
    <w:p w:rsidR="00B7351B" w:rsidRDefault="00B7351B">
      <w:pPr>
        <w:spacing w:after="120" w:line="264" w:lineRule="auto"/>
      </w:pPr>
    </w:p>
    <w:tbl>
      <w:tblPr>
        <w:tblW w:w="151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1768"/>
        <w:gridCol w:w="1117"/>
        <w:gridCol w:w="1939"/>
        <w:gridCol w:w="947"/>
        <w:gridCol w:w="1333"/>
        <w:gridCol w:w="1554"/>
        <w:gridCol w:w="1554"/>
        <w:gridCol w:w="1614"/>
        <w:gridCol w:w="2329"/>
      </w:tblGrid>
      <w:tr w:rsidR="00B7351B" w:rsidRPr="00B7351B" w:rsidTr="00B7351B">
        <w:trPr>
          <w:trHeight w:val="299"/>
        </w:trPr>
        <w:tc>
          <w:tcPr>
            <w:tcW w:w="1002" w:type="dxa"/>
            <w:vMerge w:val="restart"/>
            <w:shd w:val="clear" w:color="auto" w:fill="EFDDF6" w:themeFill="accent4" w:themeFillTint="33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№ п/п</w:t>
            </w:r>
          </w:p>
        </w:tc>
        <w:tc>
          <w:tcPr>
            <w:tcW w:w="1768" w:type="dxa"/>
            <w:vMerge w:val="restart"/>
            <w:shd w:val="clear" w:color="auto" w:fill="EFDDF6" w:themeFill="accent4" w:themeFillTint="33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Дата</w:t>
            </w:r>
          </w:p>
        </w:tc>
        <w:tc>
          <w:tcPr>
            <w:tcW w:w="1117" w:type="dxa"/>
            <w:vMerge w:val="restart"/>
            <w:shd w:val="clear" w:color="auto" w:fill="EFDDF6" w:themeFill="accent4" w:themeFillTint="33"/>
            <w:textDirection w:val="btLr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Код случая</w:t>
            </w:r>
          </w:p>
        </w:tc>
        <w:tc>
          <w:tcPr>
            <w:tcW w:w="1939" w:type="dxa"/>
            <w:vMerge w:val="restart"/>
            <w:shd w:val="clear" w:color="auto" w:fill="EFDDF6" w:themeFill="accent4" w:themeFillTint="33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Медиатор</w:t>
            </w:r>
          </w:p>
        </w:tc>
        <w:tc>
          <w:tcPr>
            <w:tcW w:w="947" w:type="dxa"/>
            <w:vMerge w:val="restart"/>
            <w:shd w:val="clear" w:color="auto" w:fill="EFDDF6" w:themeFill="accent4" w:themeFillTint="33"/>
            <w:textDirection w:val="btLr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Кол-во встреч</w:t>
            </w:r>
          </w:p>
        </w:tc>
        <w:tc>
          <w:tcPr>
            <w:tcW w:w="6055" w:type="dxa"/>
            <w:gridSpan w:val="4"/>
            <w:shd w:val="clear" w:color="auto" w:fill="EFDDF6" w:themeFill="accent4" w:themeFillTint="33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Результат</w:t>
            </w:r>
          </w:p>
        </w:tc>
        <w:tc>
          <w:tcPr>
            <w:tcW w:w="2329" w:type="dxa"/>
            <w:vMerge w:val="restart"/>
            <w:shd w:val="clear" w:color="auto" w:fill="EFDDF6" w:themeFill="accent4" w:themeFillTint="33"/>
          </w:tcPr>
          <w:p w:rsidR="00B7351B" w:rsidRPr="00B7351B" w:rsidRDefault="00B7351B" w:rsidP="00B7351B">
            <w:pPr>
              <w:jc w:val="center"/>
              <w:rPr>
                <w:b/>
                <w:sz w:val="28"/>
              </w:rPr>
            </w:pPr>
            <w:r w:rsidRPr="00B7351B">
              <w:rPr>
                <w:b/>
                <w:sz w:val="28"/>
              </w:rPr>
              <w:t>Примечание</w:t>
            </w:r>
          </w:p>
        </w:tc>
      </w:tr>
      <w:tr w:rsidR="00B7351B" w:rsidRPr="00B7351B" w:rsidTr="00B7351B">
        <w:trPr>
          <w:trHeight w:val="1955"/>
        </w:trPr>
        <w:tc>
          <w:tcPr>
            <w:tcW w:w="1002" w:type="dxa"/>
            <w:vMerge/>
            <w:shd w:val="clear" w:color="auto" w:fill="auto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9ACD4C" w:themeFill="accent1"/>
            <w:textDirection w:val="btLr"/>
            <w:vAlign w:val="center"/>
          </w:tcPr>
          <w:p w:rsidR="00B7351B" w:rsidRPr="00B7351B" w:rsidRDefault="00B7351B" w:rsidP="00B7351B">
            <w:pPr>
              <w:jc w:val="center"/>
            </w:pPr>
            <w:r w:rsidRPr="00B7351B">
              <w:t>Письменное</w:t>
            </w:r>
          </w:p>
          <w:p w:rsidR="00B7351B" w:rsidRPr="00B7351B" w:rsidRDefault="00B7351B" w:rsidP="00B7351B">
            <w:pPr>
              <w:jc w:val="center"/>
            </w:pPr>
            <w:r w:rsidRPr="00B7351B">
              <w:t>соглашение</w:t>
            </w:r>
          </w:p>
        </w:tc>
        <w:tc>
          <w:tcPr>
            <w:tcW w:w="1554" w:type="dxa"/>
            <w:shd w:val="clear" w:color="auto" w:fill="9ACD4C" w:themeFill="accent1"/>
            <w:textDirection w:val="btLr"/>
            <w:vAlign w:val="center"/>
          </w:tcPr>
          <w:p w:rsidR="00B7351B" w:rsidRPr="00B7351B" w:rsidRDefault="00B7351B" w:rsidP="00B7351B">
            <w:pPr>
              <w:jc w:val="center"/>
            </w:pPr>
            <w:r w:rsidRPr="00B7351B">
              <w:t>Устное</w:t>
            </w:r>
          </w:p>
          <w:p w:rsidR="00B7351B" w:rsidRPr="00B7351B" w:rsidRDefault="00B7351B" w:rsidP="00B7351B">
            <w:pPr>
              <w:jc w:val="center"/>
            </w:pPr>
            <w:r w:rsidRPr="00B7351B">
              <w:t>соглашение</w:t>
            </w:r>
          </w:p>
        </w:tc>
        <w:tc>
          <w:tcPr>
            <w:tcW w:w="1554" w:type="dxa"/>
            <w:shd w:val="clear" w:color="auto" w:fill="9ACD4C" w:themeFill="accent1"/>
            <w:textDirection w:val="btLr"/>
            <w:vAlign w:val="center"/>
          </w:tcPr>
          <w:p w:rsidR="00B7351B" w:rsidRPr="00B7351B" w:rsidRDefault="00B7351B" w:rsidP="00B7351B">
            <w:pPr>
              <w:jc w:val="center"/>
            </w:pPr>
            <w:r w:rsidRPr="00B7351B">
              <w:t>Стороны не пришли к соглашению</w:t>
            </w:r>
          </w:p>
        </w:tc>
        <w:tc>
          <w:tcPr>
            <w:tcW w:w="1614" w:type="dxa"/>
            <w:shd w:val="clear" w:color="auto" w:fill="9ACD4C" w:themeFill="accent1"/>
            <w:textDirection w:val="btLr"/>
            <w:vAlign w:val="center"/>
          </w:tcPr>
          <w:p w:rsidR="00B7351B" w:rsidRPr="00B7351B" w:rsidRDefault="00B7351B" w:rsidP="00B7351B">
            <w:pPr>
              <w:jc w:val="center"/>
            </w:pPr>
            <w:r w:rsidRPr="00B7351B">
              <w:t>Передано в территориальную службу медиации</w:t>
            </w:r>
          </w:p>
        </w:tc>
        <w:tc>
          <w:tcPr>
            <w:tcW w:w="2329" w:type="dxa"/>
            <w:vMerge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</w:tr>
      <w:tr w:rsidR="00B7351B" w:rsidRPr="00B7351B" w:rsidTr="00B7351B">
        <w:trPr>
          <w:trHeight w:val="1000"/>
        </w:trPr>
        <w:tc>
          <w:tcPr>
            <w:tcW w:w="1002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shd w:val="clear" w:color="auto" w:fill="auto"/>
          </w:tcPr>
          <w:p w:rsidR="00B7351B" w:rsidRPr="00B7351B" w:rsidRDefault="00B7351B" w:rsidP="00B7351B">
            <w:pPr>
              <w:jc w:val="center"/>
              <w:rPr>
                <w:b/>
                <w:bCs/>
              </w:rPr>
            </w:pPr>
          </w:p>
        </w:tc>
      </w:tr>
      <w:tr w:rsidR="00B7351B" w:rsidRPr="00B7351B" w:rsidTr="00B7351B">
        <w:trPr>
          <w:trHeight w:val="10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</w:tr>
      <w:tr w:rsidR="00B7351B" w:rsidRPr="00B7351B" w:rsidTr="00B7351B">
        <w:trPr>
          <w:trHeight w:val="10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</w:tr>
      <w:tr w:rsidR="00B7351B" w:rsidRPr="00B7351B" w:rsidTr="00B7351B">
        <w:trPr>
          <w:trHeight w:val="10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</w:tr>
      <w:tr w:rsidR="00B7351B" w:rsidRPr="00B7351B" w:rsidTr="00B7351B">
        <w:trPr>
          <w:trHeight w:val="100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1B" w:rsidRPr="00B7351B" w:rsidRDefault="00B7351B" w:rsidP="008F2127">
            <w:pPr>
              <w:jc w:val="center"/>
              <w:rPr>
                <w:b/>
                <w:bCs/>
              </w:rPr>
            </w:pPr>
          </w:p>
        </w:tc>
      </w:tr>
    </w:tbl>
    <w:p w:rsidR="00B7351B" w:rsidRPr="00B7351B" w:rsidRDefault="00B7351B" w:rsidP="00B7351B">
      <w:pPr>
        <w:jc w:val="center"/>
      </w:pPr>
    </w:p>
    <w:p w:rsidR="00B7351B" w:rsidRPr="00B7351B" w:rsidRDefault="00B7351B" w:rsidP="00B7351B"/>
    <w:p w:rsidR="00B7351B" w:rsidRPr="00B7351B" w:rsidRDefault="00B7351B" w:rsidP="00B7351B"/>
    <w:p w:rsidR="00B7351B" w:rsidRDefault="00B7351B" w:rsidP="00B7351B"/>
    <w:p w:rsidR="00B7351B" w:rsidRDefault="00B7351B">
      <w:pPr>
        <w:spacing w:after="120" w:line="264" w:lineRule="auto"/>
      </w:pPr>
      <w:r>
        <w:br w:type="page"/>
      </w:r>
    </w:p>
    <w:tbl>
      <w:tblPr>
        <w:tblW w:w="15219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ook w:val="04A0" w:firstRow="1" w:lastRow="0" w:firstColumn="1" w:lastColumn="0" w:noHBand="0" w:noVBand="1"/>
      </w:tblPr>
      <w:tblGrid>
        <w:gridCol w:w="5073"/>
        <w:gridCol w:w="5073"/>
        <w:gridCol w:w="5073"/>
      </w:tblGrid>
      <w:tr w:rsidR="00B7351B" w:rsidTr="00B7351B">
        <w:trPr>
          <w:trHeight w:val="553"/>
        </w:trPr>
        <w:tc>
          <w:tcPr>
            <w:tcW w:w="5073" w:type="dxa"/>
            <w:shd w:val="clear" w:color="auto" w:fill="auto"/>
            <w:vAlign w:val="center"/>
          </w:tcPr>
          <w:p w:rsidR="00B7351B" w:rsidRPr="00AD7A40" w:rsidRDefault="00B7351B" w:rsidP="008F2127">
            <w:pPr>
              <w:rPr>
                <w:rFonts w:cs="Calibri"/>
                <w:b/>
              </w:rPr>
            </w:pPr>
            <w:r w:rsidRPr="00AD7A40">
              <w:rPr>
                <w:rFonts w:cs="Calibri"/>
                <w:b/>
              </w:rPr>
              <w:t>Виды случаев</w:t>
            </w:r>
          </w:p>
          <w:p w:rsidR="00B7351B" w:rsidRPr="00AD7A40" w:rsidRDefault="00B7351B" w:rsidP="008F2127">
            <w:pPr>
              <w:rPr>
                <w:rFonts w:cs="Calibri"/>
                <w:i/>
                <w:sz w:val="20"/>
                <w:szCs w:val="20"/>
                <w:lang w:eastAsia="zh-CN"/>
              </w:rPr>
            </w:pPr>
            <w:r w:rsidRPr="00AD7A40">
              <w:rPr>
                <w:rFonts w:cs="Calibri"/>
                <w:i/>
                <w:sz w:val="20"/>
                <w:szCs w:val="20"/>
              </w:rPr>
              <w:t>по составу участников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B7351B" w:rsidRPr="00AD7A40" w:rsidRDefault="00B7351B" w:rsidP="008F2127">
            <w:pPr>
              <w:rPr>
                <w:rFonts w:cs="Calibri"/>
                <w:b/>
                <w:lang w:eastAsia="zh-CN"/>
              </w:rPr>
            </w:pPr>
            <w:r w:rsidRPr="00AD7A40">
              <w:rPr>
                <w:rFonts w:cs="Calibri"/>
                <w:b/>
              </w:rPr>
              <w:t>Коды участников</w:t>
            </w:r>
          </w:p>
        </w:tc>
        <w:tc>
          <w:tcPr>
            <w:tcW w:w="5073" w:type="dxa"/>
            <w:shd w:val="clear" w:color="auto" w:fill="auto"/>
            <w:vAlign w:val="center"/>
          </w:tcPr>
          <w:p w:rsidR="00B7351B" w:rsidRPr="00AD7A40" w:rsidRDefault="00B7351B" w:rsidP="008F2127">
            <w:pPr>
              <w:rPr>
                <w:rFonts w:cs="Calibri"/>
                <w:b/>
                <w:lang w:eastAsia="zh-CN"/>
              </w:rPr>
            </w:pPr>
            <w:r w:rsidRPr="00AD7A40">
              <w:rPr>
                <w:rFonts w:cs="Calibri"/>
                <w:b/>
                <w:lang w:eastAsia="zh-CN"/>
              </w:rPr>
              <w:t>Код случая</w:t>
            </w:r>
          </w:p>
        </w:tc>
      </w:tr>
      <w:tr w:rsidR="00B7351B" w:rsidTr="00B7351B">
        <w:trPr>
          <w:trHeight w:val="1914"/>
        </w:trPr>
        <w:tc>
          <w:tcPr>
            <w:tcW w:w="5073" w:type="dxa"/>
            <w:shd w:val="clear" w:color="auto" w:fill="auto"/>
          </w:tcPr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учитель-ученик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учитель-родитель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учитель-учитель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ученик-ученик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ученик-родитель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родитель-администрация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ученик-администрация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</w:rPr>
              <w:t>родитель-родитель</w:t>
            </w:r>
          </w:p>
        </w:tc>
        <w:tc>
          <w:tcPr>
            <w:tcW w:w="5073" w:type="dxa"/>
            <w:shd w:val="clear" w:color="auto" w:fill="auto"/>
          </w:tcPr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ученик – 1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учитель – 2</w:t>
            </w:r>
          </w:p>
          <w:p w:rsidR="00B7351B" w:rsidRPr="00AD7A40" w:rsidRDefault="00B7351B" w:rsidP="008F2127">
            <w:pPr>
              <w:rPr>
                <w:rFonts w:cs="Calibri"/>
              </w:rPr>
            </w:pPr>
            <w:r w:rsidRPr="00AD7A40">
              <w:rPr>
                <w:rFonts w:cs="Calibri"/>
              </w:rPr>
              <w:t>родитель – 3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</w:rPr>
              <w:t>администрация - 4</w:t>
            </w:r>
          </w:p>
        </w:tc>
        <w:tc>
          <w:tcPr>
            <w:tcW w:w="5073" w:type="dxa"/>
            <w:shd w:val="clear" w:color="auto" w:fill="auto"/>
          </w:tcPr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2*1 – учитель-ученик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1*1 – ученик-ученик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1*4 – ученик-администрация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3*2 – родитель-учитель</w:t>
            </w:r>
          </w:p>
          <w:p w:rsidR="00B7351B" w:rsidRPr="00AD7A40" w:rsidRDefault="00B7351B" w:rsidP="008F2127">
            <w:pPr>
              <w:rPr>
                <w:rFonts w:cs="Calibri"/>
                <w:lang w:eastAsia="zh-CN"/>
              </w:rPr>
            </w:pPr>
            <w:r w:rsidRPr="00AD7A40">
              <w:rPr>
                <w:rFonts w:cs="Calibri"/>
                <w:lang w:eastAsia="zh-CN"/>
              </w:rPr>
              <w:t>и т.д.</w:t>
            </w:r>
          </w:p>
        </w:tc>
      </w:tr>
    </w:tbl>
    <w:p w:rsidR="000A1B49" w:rsidRPr="00B7351B" w:rsidRDefault="00A04634" w:rsidP="00B7351B">
      <w:bookmarkStart w:id="0" w:name="_GoBack"/>
      <w:bookmarkEnd w:id="0"/>
    </w:p>
    <w:sectPr w:rsidR="000A1B49" w:rsidRPr="00B7351B" w:rsidSect="00B7351B">
      <w:footerReference w:type="default" r:id="rId6"/>
      <w:pgSz w:w="16838" w:h="11906" w:orient="landscape"/>
      <w:pgMar w:top="850" w:right="1134" w:bottom="1701" w:left="1134" w:header="708" w:footer="708" w:gutter="0"/>
      <w:pgBorders w:display="firstPage" w:offsetFrom="page">
        <w:top w:val="dashed" w:sz="4" w:space="24" w:color="FF0000"/>
        <w:left w:val="dashed" w:sz="4" w:space="24" w:color="FF0000"/>
        <w:bottom w:val="dashed" w:sz="4" w:space="24" w:color="FF0000"/>
        <w:right w:val="dashed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634" w:rsidRDefault="00A04634" w:rsidP="00B7351B">
      <w:r>
        <w:separator/>
      </w:r>
    </w:p>
  </w:endnote>
  <w:endnote w:type="continuationSeparator" w:id="0">
    <w:p w:rsidR="00A04634" w:rsidRDefault="00A04634" w:rsidP="00B7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51B" w:rsidRPr="00B7351B" w:rsidRDefault="00B7351B" w:rsidP="00B7351B">
    <w:pPr>
      <w:pStyle w:val="af8"/>
      <w:jc w:val="right"/>
      <w:rPr>
        <w:color w:val="002060"/>
      </w:rPr>
    </w:pPr>
    <w:r w:rsidRPr="00B7351B">
      <w:rPr>
        <w:color w:val="002060"/>
      </w:rPr>
      <w:t xml:space="preserve">МБОУ «СОШ с. </w:t>
    </w:r>
    <w:proofErr w:type="spellStart"/>
    <w:r w:rsidRPr="00B7351B">
      <w:rPr>
        <w:color w:val="002060"/>
      </w:rPr>
      <w:t>Чишки</w:t>
    </w:r>
    <w:proofErr w:type="spellEnd"/>
    <w:r w:rsidRPr="00B7351B">
      <w:rPr>
        <w:color w:val="002060"/>
      </w:rPr>
      <w:t>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634" w:rsidRDefault="00A04634" w:rsidP="00B7351B">
      <w:r>
        <w:separator/>
      </w:r>
    </w:p>
  </w:footnote>
  <w:footnote w:type="continuationSeparator" w:id="0">
    <w:p w:rsidR="00A04634" w:rsidRDefault="00A04634" w:rsidP="00B7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B"/>
    <w:rsid w:val="000617C6"/>
    <w:rsid w:val="00324E8C"/>
    <w:rsid w:val="00414045"/>
    <w:rsid w:val="00544999"/>
    <w:rsid w:val="005A2C46"/>
    <w:rsid w:val="005C6E6B"/>
    <w:rsid w:val="00830A87"/>
    <w:rsid w:val="009123D8"/>
    <w:rsid w:val="00A04634"/>
    <w:rsid w:val="00A917ED"/>
    <w:rsid w:val="00B7351B"/>
    <w:rsid w:val="00E00CEB"/>
    <w:rsid w:val="00E641C1"/>
    <w:rsid w:val="00E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880D-EDEB-45F8-AD56-90AF1461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0CEB"/>
    <w:pPr>
      <w:keepNext/>
      <w:keepLines/>
      <w:pBdr>
        <w:bottom w:val="single" w:sz="4" w:space="1" w:color="9ACD4C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75A42E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E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75A42E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E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EB"/>
    <w:pPr>
      <w:keepNext/>
      <w:keepLines/>
      <w:spacing w:before="8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E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EB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EB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EB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EB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E641C1"/>
    <w:pPr>
      <w:ind w:left="109"/>
    </w:pPr>
  </w:style>
  <w:style w:type="character" w:customStyle="1" w:styleId="10">
    <w:name w:val="Заголовок 1 Знак"/>
    <w:basedOn w:val="a0"/>
    <w:link w:val="1"/>
    <w:uiPriority w:val="9"/>
    <w:rsid w:val="00E00CEB"/>
    <w:rPr>
      <w:rFonts w:asciiTheme="majorHAnsi" w:eastAsiaTheme="majorEastAsia" w:hAnsiTheme="majorHAnsi" w:cstheme="majorBidi"/>
      <w:color w:val="75A42E" w:themeColor="accent1" w:themeShade="BF"/>
      <w:sz w:val="36"/>
      <w:szCs w:val="36"/>
    </w:rPr>
  </w:style>
  <w:style w:type="paragraph" w:styleId="a3">
    <w:name w:val="Body Text"/>
    <w:basedOn w:val="a"/>
    <w:link w:val="a4"/>
    <w:uiPriority w:val="1"/>
    <w:rsid w:val="00E641C1"/>
    <w:pPr>
      <w:ind w:left="322"/>
    </w:pPr>
  </w:style>
  <w:style w:type="character" w:customStyle="1" w:styleId="a4">
    <w:name w:val="Основной текст Знак"/>
    <w:basedOn w:val="a0"/>
    <w:link w:val="a3"/>
    <w:uiPriority w:val="1"/>
    <w:rsid w:val="00E641C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0C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0CEB"/>
    <w:rPr>
      <w:rFonts w:asciiTheme="majorHAnsi" w:eastAsiaTheme="majorEastAsia" w:hAnsiTheme="majorHAnsi" w:cstheme="majorBidi"/>
      <w:color w:val="75A42E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0CE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0CEB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0C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00CE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CE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CE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E00CE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E00CEB"/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E00CEB"/>
    <w:pPr>
      <w:contextualSpacing/>
    </w:pPr>
    <w:rPr>
      <w:rFonts w:asciiTheme="majorHAnsi" w:eastAsiaTheme="majorEastAsia" w:hAnsiTheme="majorHAnsi" w:cstheme="majorBidi"/>
      <w:color w:val="75A42E" w:themeColor="accent1" w:themeShade="BF"/>
      <w:spacing w:val="-7"/>
      <w:sz w:val="80"/>
      <w:szCs w:val="80"/>
    </w:rPr>
  </w:style>
  <w:style w:type="character" w:customStyle="1" w:styleId="a8">
    <w:name w:val="Название Знак"/>
    <w:basedOn w:val="a0"/>
    <w:link w:val="a7"/>
    <w:uiPriority w:val="10"/>
    <w:rsid w:val="00E00CEB"/>
    <w:rPr>
      <w:rFonts w:asciiTheme="majorHAnsi" w:eastAsiaTheme="majorEastAsia" w:hAnsiTheme="majorHAnsi" w:cstheme="majorBidi"/>
      <w:color w:val="75A42E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E00CE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E00CE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E00CEB"/>
    <w:rPr>
      <w:b/>
      <w:bCs/>
    </w:rPr>
  </w:style>
  <w:style w:type="character" w:styleId="ac">
    <w:name w:val="Emphasis"/>
    <w:basedOn w:val="a0"/>
    <w:uiPriority w:val="20"/>
    <w:qFormat/>
    <w:rsid w:val="00E00CEB"/>
    <w:rPr>
      <w:i/>
      <w:iCs/>
    </w:rPr>
  </w:style>
  <w:style w:type="paragraph" w:styleId="ad">
    <w:name w:val="No Spacing"/>
    <w:uiPriority w:val="1"/>
    <w:qFormat/>
    <w:rsid w:val="00E00C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00CE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00CEB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E00CE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ACD4C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E00CEB"/>
    <w:rPr>
      <w:rFonts w:asciiTheme="majorHAnsi" w:eastAsiaTheme="majorEastAsia" w:hAnsiTheme="majorHAnsi" w:cstheme="majorBidi"/>
      <w:color w:val="9ACD4C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E00CEB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E00CEB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E00CEB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E00CEB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E00CEB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E00CEB"/>
    <w:pPr>
      <w:outlineLvl w:val="9"/>
    </w:pPr>
  </w:style>
  <w:style w:type="paragraph" w:styleId="af6">
    <w:name w:val="header"/>
    <w:basedOn w:val="a"/>
    <w:link w:val="af7"/>
    <w:uiPriority w:val="99"/>
    <w:unhideWhenUsed/>
    <w:rsid w:val="00B7351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73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B7351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35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Контур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2023-01-16T11:01:00Z</dcterms:created>
  <dcterms:modified xsi:type="dcterms:W3CDTF">2023-01-16T11:06:00Z</dcterms:modified>
</cp:coreProperties>
</file>